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color w:val="FF0000"/>
          <w:sz w:val="84"/>
          <w:szCs w:val="8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72"/>
          <w:szCs w:val="72"/>
          <w:u w:val="single"/>
          <w:lang w:val="en-US" w:eastAsia="zh-CN"/>
        </w:rPr>
        <w:t xml:space="preserve">  黄石仲裁委员会秘书处   </w:t>
      </w:r>
      <w:r>
        <w:rPr>
          <w:rFonts w:hint="default" w:ascii="Times New Roman" w:hAnsi="Times New Roman" w:cs="Times New Roman"/>
          <w:b/>
          <w:bCs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0000"/>
          <w:sz w:val="84"/>
          <w:szCs w:val="84"/>
          <w:lang w:val="en-US" w:eastAsia="zh-CN"/>
        </w:rPr>
        <w:t xml:space="preserve">             </w:t>
      </w:r>
    </w:p>
    <w:p>
      <w:pP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 xml:space="preserve">              </w:t>
      </w:r>
    </w:p>
    <w:p>
      <w:pPr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征稿启事</w:t>
      </w:r>
    </w:p>
    <w:p>
      <w:pPr>
        <w:ind w:firstLine="560"/>
        <w:rPr>
          <w:rFonts w:hint="default" w:ascii="Times New Roman" w:hAnsi="Times New Roman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zh-CN"/>
        </w:rPr>
        <w:t>为庆祝黄石仲裁委员会第二届第二次会议的顺利召开，黄石仲裁委员会秘书处拟于近期编发一期黄石仲裁特刊。为此，我们特邀社会各界关注黄石仲裁事业发展的人士惠赐稿件。现将有关事项说明如下：</w:t>
      </w:r>
    </w:p>
    <w:p>
      <w:pPr>
        <w:numPr>
          <w:ilvl w:val="0"/>
          <w:numId w:val="1"/>
        </w:numPr>
        <w:ind w:firstLine="560"/>
        <w:rPr>
          <w:rFonts w:hint="default" w:ascii="Times New Roman" w:hAnsi="Times New Roman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zh-CN"/>
        </w:rPr>
        <w:t>征稿对象：</w:t>
      </w:r>
    </w:p>
    <w:p>
      <w:pPr>
        <w:numPr>
          <w:ilvl w:val="0"/>
          <w:numId w:val="0"/>
        </w:numPr>
        <w:ind w:firstLine="56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1、研究仲裁法的专家、学者、律师、政府法制工作人员；</w:t>
      </w:r>
    </w:p>
    <w:p>
      <w:pPr>
        <w:numPr>
          <w:ilvl w:val="0"/>
          <w:numId w:val="0"/>
        </w:numPr>
        <w:ind w:firstLine="56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2、从事仲裁审理实务的仲裁员；</w:t>
      </w:r>
    </w:p>
    <w:p>
      <w:pPr>
        <w:numPr>
          <w:ilvl w:val="0"/>
          <w:numId w:val="0"/>
        </w:numPr>
        <w:ind w:firstLine="56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3、从事仲裁管理实务的仲裁机构工作人员。</w:t>
      </w:r>
    </w:p>
    <w:p>
      <w:pPr>
        <w:numPr>
          <w:ilvl w:val="0"/>
          <w:numId w:val="0"/>
        </w:numPr>
        <w:ind w:firstLine="56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二、征稿内容：</w:t>
      </w:r>
    </w:p>
    <w:p>
      <w:pPr>
        <w:numPr>
          <w:ilvl w:val="0"/>
          <w:numId w:val="0"/>
        </w:numPr>
        <w:ind w:firstLine="56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1、仲裁理论研究；</w:t>
      </w:r>
    </w:p>
    <w:p>
      <w:pPr>
        <w:numPr>
          <w:ilvl w:val="0"/>
          <w:numId w:val="0"/>
        </w:numPr>
        <w:ind w:firstLine="56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2、仲裁案件审理实务；</w:t>
      </w:r>
    </w:p>
    <w:p>
      <w:pPr>
        <w:numPr>
          <w:ilvl w:val="0"/>
          <w:numId w:val="0"/>
        </w:numPr>
        <w:ind w:firstLine="56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3、仲裁管理实务；</w:t>
      </w:r>
    </w:p>
    <w:p>
      <w:pPr>
        <w:numPr>
          <w:ilvl w:val="0"/>
          <w:numId w:val="0"/>
        </w:numPr>
        <w:ind w:firstLine="56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4、仲裁员办案感悟；</w:t>
      </w:r>
    </w:p>
    <w:p>
      <w:pPr>
        <w:numPr>
          <w:ilvl w:val="0"/>
          <w:numId w:val="0"/>
        </w:numPr>
        <w:ind w:firstLine="56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5、仲裁机构工作人员工作感悟。</w:t>
      </w:r>
    </w:p>
    <w:p>
      <w:pPr>
        <w:numPr>
          <w:ilvl w:val="0"/>
          <w:numId w:val="0"/>
        </w:numPr>
        <w:ind w:firstLine="56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三、征稿要求：</w:t>
      </w:r>
    </w:p>
    <w:p>
      <w:pPr>
        <w:numPr>
          <w:ilvl w:val="0"/>
          <w:numId w:val="0"/>
        </w:numPr>
        <w:ind w:firstLine="56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1、稿件字数一般控制在5000字以内，以电子邮件方式投稿，附寄打印稿一份；</w:t>
      </w:r>
    </w:p>
    <w:p>
      <w:pPr>
        <w:numPr>
          <w:ilvl w:val="0"/>
          <w:numId w:val="0"/>
        </w:numPr>
        <w:ind w:firstLine="56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2、来稿注明作者姓名、单位、职称（或职务）、学位、研究方向、联系方式、通讯地址、邮政编码、E-mail等便于沟通；</w:t>
      </w:r>
    </w:p>
    <w:p>
      <w:pPr>
        <w:numPr>
          <w:ilvl w:val="0"/>
          <w:numId w:val="0"/>
        </w:numPr>
        <w:ind w:firstLine="56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3、本次征稿文章体例不限，力求创新，有真知灼见。</w:t>
      </w:r>
    </w:p>
    <w:p>
      <w:pPr>
        <w:numPr>
          <w:ilvl w:val="0"/>
          <w:numId w:val="0"/>
        </w:numPr>
        <w:ind w:firstLine="56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4、本刊反对抄袭，来稿文责自负。</w:t>
      </w:r>
    </w:p>
    <w:p>
      <w:pPr>
        <w:numPr>
          <w:ilvl w:val="0"/>
          <w:numId w:val="0"/>
        </w:numPr>
        <w:ind w:firstLine="56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四、其他事项：</w:t>
      </w:r>
    </w:p>
    <w:p>
      <w:pPr>
        <w:numPr>
          <w:ilvl w:val="0"/>
          <w:numId w:val="0"/>
        </w:numPr>
        <w:ind w:firstLine="56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zh-CN"/>
        </w:rPr>
        <w:t>来稿一经刊用，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eastAsia="zh-CN"/>
        </w:rPr>
        <w:t>本会将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zh-CN"/>
        </w:rPr>
        <w:t>支付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eastAsia="zh-CN"/>
        </w:rPr>
        <w:t>适当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zh-CN"/>
        </w:rPr>
        <w:t>稿酬。</w:t>
      </w:r>
    </w:p>
    <w:p>
      <w:pPr>
        <w:numPr>
          <w:ilvl w:val="0"/>
          <w:numId w:val="0"/>
        </w:numPr>
        <w:ind w:firstLine="56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、本会可以根据有关要求对来稿作适当修改，稿件一旦采用除支付稿酬外，奉送样刊一份。来稿恕不退回，请自留底稿。</w:t>
      </w:r>
    </w:p>
    <w:p>
      <w:pPr>
        <w:numPr>
          <w:ilvl w:val="0"/>
          <w:numId w:val="0"/>
        </w:numPr>
        <w:ind w:firstLine="560"/>
        <w:jc w:val="left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、来稿请寄：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instrText xml:space="preserve"> HYPERLINK "mailto:湖北省黄石市黄石港区公园路100号黄石仲裁委员会，联系人万晓兰，电话0714-6557211，电邮549483665@qq.com。" </w:instrTex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3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湖北省黄石市黄石港区公园路100号黄石仲裁委员会，联系人万晓兰，电话0714-6557211，电邮549483665@qq.com。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560"/>
        <w:jc w:val="left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黄石仲裁委员会秘书处</w:t>
      </w:r>
    </w:p>
    <w:p>
      <w:pPr>
        <w:numPr>
          <w:ilvl w:val="0"/>
          <w:numId w:val="0"/>
        </w:numPr>
        <w:ind w:firstLine="560"/>
        <w:jc w:val="left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  2017年4月2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日</w:t>
      </w:r>
    </w:p>
    <w:p>
      <w:pPr>
        <w:numPr>
          <w:ilvl w:val="0"/>
          <w:numId w:val="0"/>
        </w:numPr>
        <w:ind w:firstLine="56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A45F"/>
    <w:multiLevelType w:val="singleLevel"/>
    <w:tmpl w:val="58FEA45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E0283"/>
    <w:rsid w:val="036E175E"/>
    <w:rsid w:val="0B423161"/>
    <w:rsid w:val="10824D06"/>
    <w:rsid w:val="12761CC4"/>
    <w:rsid w:val="154511FA"/>
    <w:rsid w:val="1E134B4F"/>
    <w:rsid w:val="207955BC"/>
    <w:rsid w:val="3F4916EE"/>
    <w:rsid w:val="5E4B64A4"/>
    <w:rsid w:val="6B7D4539"/>
    <w:rsid w:val="7FEA28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田超</dc:creator>
  <cp:lastModifiedBy>lenovo</cp:lastModifiedBy>
  <dcterms:modified xsi:type="dcterms:W3CDTF">2017-04-27T08:13:40Z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